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E8209B" w:rsidRDefault="009228F9" w:rsidP="009228F9">
      <w:pPr>
        <w:shd w:val="clear" w:color="auto" w:fill="FFFFFF"/>
        <w:spacing w:before="300" w:after="150" w:line="240" w:lineRule="auto"/>
        <w:outlineLvl w:val="2"/>
        <w:rPr>
          <w:rFonts w:ascii="Fira Sans Extra Condensed" w:eastAsia="Times New Roman" w:hAnsi="Fira Sans Extra Condensed" w:cs="Times New Roman"/>
          <w:color w:val="333333"/>
          <w:sz w:val="36"/>
          <w:szCs w:val="36"/>
          <w:lang w:eastAsia="pt-BR"/>
        </w:rPr>
      </w:pPr>
      <w:r w:rsidRPr="00E8209B">
        <w:rPr>
          <w:rFonts w:ascii="Fira Sans Extra Condensed" w:eastAsia="Times New Roman" w:hAnsi="Fira Sans Extra Condensed" w:cs="Times New Roman"/>
          <w:color w:val="333333"/>
          <w:sz w:val="36"/>
          <w:szCs w:val="36"/>
          <w:lang w:eastAsia="pt-BR"/>
        </w:rPr>
        <w:t>Lei Paulo Gustavo</w:t>
      </w:r>
    </w:p>
    <w:p w:rsidR="009228F9" w:rsidRPr="00E8209B" w:rsidRDefault="009228F9" w:rsidP="00922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 Extra Condensed" w:eastAsia="Times New Roman" w:hAnsi="Fira Sans Extra Condensed" w:cs="Times New Roman"/>
          <w:color w:val="333333"/>
          <w:sz w:val="21"/>
          <w:szCs w:val="21"/>
          <w:lang w:eastAsia="pt-BR"/>
        </w:rPr>
      </w:pPr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 xml:space="preserve">A Lei Paulo Gustavo (Lei Complementar 195 de 8 de julho de 2022) visa apoiar os fazedores de cultura perante os desafios impostos pela pandemia do </w:t>
      </w:r>
      <w:proofErr w:type="spellStart"/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>coronavírus</w:t>
      </w:r>
      <w:proofErr w:type="spellEnd"/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 xml:space="preserve"> (Covid-19), que impactou o setor.</w:t>
      </w:r>
    </w:p>
    <w:p w:rsidR="009228F9" w:rsidRPr="00E8209B" w:rsidRDefault="009228F9" w:rsidP="00922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 Extra Condensed" w:eastAsia="Times New Roman" w:hAnsi="Fira Sans Extra Condensed" w:cs="Times New Roman"/>
          <w:color w:val="333333"/>
          <w:sz w:val="21"/>
          <w:szCs w:val="21"/>
          <w:lang w:eastAsia="pt-BR"/>
        </w:rPr>
      </w:pPr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>Está previsto o repasse de R$3,86 bilhões do Fundo Setorial do Audiovisual e de outras fontes de receita vinculadas ao Fundo Nacional de Cultura a Estados, municípios e ao Distrito Federal para ações emergenciais voltadas ao setor cultural, por meio de editais, chamamentos públicos, prêmios ou outras formas de seleção pública.</w:t>
      </w:r>
    </w:p>
    <w:p w:rsidR="009228F9" w:rsidRDefault="009228F9" w:rsidP="00922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</w:pPr>
      <w:r w:rsidRPr="00E8209B">
        <w:rPr>
          <w:rFonts w:ascii="Fira Sans Extra Condensed" w:eastAsia="Times New Roman" w:hAnsi="Fira Sans Extra Condensed" w:cs="Times New Roman"/>
          <w:b/>
          <w:bCs/>
          <w:color w:val="333333"/>
          <w:sz w:val="24"/>
          <w:szCs w:val="24"/>
          <w:lang w:eastAsia="pt-BR"/>
        </w:rPr>
        <w:t>Agentes Culturais!</w:t>
      </w:r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> Façam o cadastro acessando o Sistema de Informação do Governo do Estado:</w:t>
      </w:r>
      <w:r w:rsidRPr="008C5733">
        <w:t xml:space="preserve"> </w:t>
      </w:r>
      <w:hyperlink r:id="rId4" w:history="1">
        <w:r w:rsidRPr="000D275A">
          <w:rPr>
            <w:rStyle w:val="Hyperlink"/>
            <w:rFonts w:ascii="Fira Sans Extra Condensed" w:eastAsia="Times New Roman" w:hAnsi="Fira Sans Extra Condensed" w:cs="Times New Roman"/>
            <w:sz w:val="24"/>
            <w:szCs w:val="24"/>
            <w:lang w:eastAsia="pt-BR"/>
          </w:rPr>
          <w:t>https://www.sic.cultura.pr.gov.br/cadastro/agente.php</w:t>
        </w:r>
      </w:hyperlink>
    </w:p>
    <w:p w:rsidR="009228F9" w:rsidRPr="00E8209B" w:rsidRDefault="009228F9" w:rsidP="00922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 Extra Condensed" w:eastAsia="Times New Roman" w:hAnsi="Fira Sans Extra Condensed" w:cs="Times New Roman"/>
          <w:color w:val="333333"/>
          <w:sz w:val="21"/>
          <w:szCs w:val="21"/>
          <w:lang w:eastAsia="pt-BR"/>
        </w:rPr>
      </w:pPr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 xml:space="preserve">  O cadastro visa cumprir metas estabelecidas pelo Sistema Nacional de Cultura para implementação do Sistema Municipal de Informações e Indicadores Culturais. O objetivo é permitir que os agentes culturais e a sociedade possam ter acesso a informações do segmento cultural em um único lugar, além de ser possível cadastrar informações com informações culturais atualizadas. O Sistema de Informação oferece serviços de busca de dados </w:t>
      </w:r>
      <w:proofErr w:type="spellStart"/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>georreferenciados</w:t>
      </w:r>
      <w:proofErr w:type="spellEnd"/>
      <w:r w:rsidRPr="00E8209B">
        <w:rPr>
          <w:rFonts w:ascii="Fira Sans Extra Condensed" w:eastAsia="Times New Roman" w:hAnsi="Fira Sans Extra Condensed" w:cs="Times New Roman"/>
          <w:color w:val="333333"/>
          <w:sz w:val="24"/>
          <w:szCs w:val="24"/>
          <w:lang w:eastAsia="pt-BR"/>
        </w:rPr>
        <w:t>, estatísticas, indicadores e outras informações relevantes de bens e serviços culturais, dando apoio aos gestores culturais públicos e privados - além de maior controle social dos recursos.</w:t>
      </w:r>
    </w:p>
    <w:p w:rsidR="00EB1A02" w:rsidRDefault="009228F9">
      <w:r>
        <w:rPr>
          <w:noProof/>
          <w:lang w:eastAsia="pt-BR"/>
        </w:rPr>
        <w:drawing>
          <wp:inline distT="0" distB="0" distL="0" distR="0" wp14:anchorId="04E01C3B" wp14:editId="24A7C0BA">
            <wp:extent cx="4762500" cy="33051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_120324110247_capaportallpgtemplate_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Extra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9"/>
    <w:rsid w:val="009228F9"/>
    <w:rsid w:val="00E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B0E5-9E6E-4F70-A86C-00572FBB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2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sic.cultura.pr.gov.br/cadastro/agente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2024-05-06T16:33:00Z</dcterms:created>
  <dcterms:modified xsi:type="dcterms:W3CDTF">2024-05-06T16:34:00Z</dcterms:modified>
</cp:coreProperties>
</file>